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9E" w:rsidRPr="008F3A98" w:rsidRDefault="002C509E" w:rsidP="008F3A98">
      <w:pPr>
        <w:spacing w:line="240" w:lineRule="auto"/>
        <w:ind w:left="-270" w:right="-441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8F3A98">
        <w:rPr>
          <w:rFonts w:ascii="Tahoma" w:hAnsi="Tahoma" w:cs="Tahoma"/>
          <w:b/>
          <w:sz w:val="18"/>
          <w:szCs w:val="18"/>
          <w:lang w:val="ru-RU"/>
        </w:rPr>
        <w:t xml:space="preserve">Для водителей грузовых автомобилей, зарегистрированных в иностранном государстве </w:t>
      </w:r>
    </w:p>
    <w:p w:rsidR="002C509E" w:rsidRPr="008F3A98" w:rsidRDefault="002C509E" w:rsidP="008F3A98">
      <w:p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b/>
          <w:sz w:val="18"/>
          <w:szCs w:val="18"/>
          <w:lang w:val="ru-RU"/>
        </w:rPr>
        <w:t>Движение зарегистрированного в иностранном государстве грузового автомобиля по территории Грузии должно осуществляться с соблюдением следующих условий</w:t>
      </w:r>
      <w:r w:rsidRPr="008F3A98">
        <w:rPr>
          <w:rFonts w:ascii="Tahoma" w:hAnsi="Tahoma" w:cs="Tahoma"/>
          <w:sz w:val="18"/>
          <w:szCs w:val="18"/>
          <w:lang w:val="ru-RU"/>
        </w:rPr>
        <w:t>:</w:t>
      </w:r>
    </w:p>
    <w:p w:rsidR="002C509E" w:rsidRPr="008F3A98" w:rsidRDefault="002C509E" w:rsidP="008F3A98">
      <w:pPr>
        <w:pStyle w:val="a3"/>
        <w:numPr>
          <w:ilvl w:val="0"/>
          <w:numId w:val="1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После завершения процедур на таможенном контрольно-пропускном посту, следует сразу же проследовать в пункт назначения (остановки возможны только в специально отведенных местах (STOP POINT), в местах приобретения полиса обязательного страхования гражданской ответственности</w:t>
      </w:r>
      <w:r w:rsidR="003555BA">
        <w:rPr>
          <w:rFonts w:cs="Tahoma"/>
          <w:sz w:val="18"/>
          <w:szCs w:val="18"/>
          <w:lang w:val="ka-GE"/>
        </w:rPr>
        <w:t xml:space="preserve"> (</w:t>
      </w:r>
      <w:hyperlink r:id="rId5" w:history="1">
        <w:r w:rsidR="003555BA">
          <w:rPr>
            <w:rStyle w:val="a4"/>
          </w:rPr>
          <w:t>https://tpl.ge/</w:t>
        </w:r>
      </w:hyperlink>
      <w:r w:rsidR="003555BA">
        <w:rPr>
          <w:lang w:val="ka-GE"/>
        </w:rPr>
        <w:t>)</w:t>
      </w:r>
      <w:r w:rsidRPr="008F3A98">
        <w:rPr>
          <w:rFonts w:ascii="Tahoma" w:hAnsi="Tahoma" w:cs="Tahoma"/>
          <w:sz w:val="18"/>
          <w:szCs w:val="18"/>
          <w:lang w:val="ru-RU"/>
        </w:rPr>
        <w:t xml:space="preserve"> и на стоянках рядом с таможенным КПП);</w:t>
      </w:r>
    </w:p>
    <w:p w:rsidR="002C509E" w:rsidRPr="008F3A98" w:rsidRDefault="002C509E" w:rsidP="008F3A98">
      <w:pPr>
        <w:pStyle w:val="a3"/>
        <w:numPr>
          <w:ilvl w:val="0"/>
          <w:numId w:val="1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На STOP POINT водитель имеет право пополнить запас топлива,  приобрести дорожную карточку, привести себя в порядок  и приобрести  товары/пищу для личного пользования;</w:t>
      </w:r>
    </w:p>
    <w:p w:rsidR="002C509E" w:rsidRPr="008F3A98" w:rsidRDefault="002C509E" w:rsidP="008F3A98">
      <w:pPr>
        <w:pStyle w:val="a3"/>
        <w:numPr>
          <w:ilvl w:val="0"/>
          <w:numId w:val="1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В случае возникновения проблем (неисправность транспортного средства, ухудшение здоровья и т.д.), водитель должен связаться с соответствующими службами и оставаться в кабине автомобиля до их прибытия. Для этих целей необходимо позвонить в Центр управления чрезвычайными ситуациями МВД Грузии по номеру 112;</w:t>
      </w:r>
    </w:p>
    <w:p w:rsidR="002C509E" w:rsidRPr="008F3A98" w:rsidRDefault="002C509E" w:rsidP="008F3A98">
      <w:pPr>
        <w:pStyle w:val="a3"/>
        <w:numPr>
          <w:ilvl w:val="0"/>
          <w:numId w:val="1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Грузовой автомобиль должен покинуть территорию Грузии:</w:t>
      </w:r>
    </w:p>
    <w:p w:rsidR="002C509E" w:rsidRPr="008F3A98" w:rsidRDefault="002C509E" w:rsidP="008F3A98">
      <w:pPr>
        <w:pStyle w:val="a3"/>
        <w:numPr>
          <w:ilvl w:val="1"/>
          <w:numId w:val="2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В случае транзитного перемещения (за исключением перемещения от или в сторону таможенного КПП «Казбеги») - в течение 24 часов после въезда в страну;</w:t>
      </w:r>
    </w:p>
    <w:p w:rsidR="002C509E" w:rsidRPr="008F3A98" w:rsidRDefault="002C509E" w:rsidP="008F3A98">
      <w:pPr>
        <w:pStyle w:val="a3"/>
        <w:numPr>
          <w:ilvl w:val="1"/>
          <w:numId w:val="2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В других случаях (включая транзитное перемещение  от или в сторону таможенного КПП «Ка</w:t>
      </w:r>
      <w:bookmarkStart w:id="0" w:name="_GoBack"/>
      <w:bookmarkEnd w:id="0"/>
      <w:r w:rsidRPr="008F3A98">
        <w:rPr>
          <w:rFonts w:ascii="Tahoma" w:hAnsi="Tahoma" w:cs="Tahoma"/>
          <w:sz w:val="18"/>
          <w:szCs w:val="18"/>
          <w:lang w:val="ru-RU"/>
        </w:rPr>
        <w:t>збеги») - в течение 48 часов после въезда в страну.</w:t>
      </w:r>
    </w:p>
    <w:p w:rsidR="002C509E" w:rsidRPr="008F3A98" w:rsidRDefault="002C509E" w:rsidP="008F3A98">
      <w:pPr>
        <w:pStyle w:val="a3"/>
        <w:numPr>
          <w:ilvl w:val="0"/>
          <w:numId w:val="2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Рекомендуется производить безналичные расчеты (оплата через Интернет, пластиковые карты и т.д.), а также использовать средства индивидуальной защиты (медицинскую маску и т.д.).</w:t>
      </w:r>
    </w:p>
    <w:p w:rsidR="00CA241B" w:rsidRPr="00CA241B" w:rsidRDefault="00CA241B" w:rsidP="00CA241B">
      <w:pPr>
        <w:pStyle w:val="a3"/>
        <w:spacing w:line="240" w:lineRule="auto"/>
        <w:ind w:left="-270" w:right="-441"/>
        <w:jc w:val="both"/>
        <w:rPr>
          <w:rFonts w:ascii="Sylfaen" w:hAnsi="Sylfaen" w:cs="Tahoma"/>
          <w:sz w:val="18"/>
          <w:szCs w:val="18"/>
          <w:lang w:val="ka-GE"/>
        </w:rPr>
      </w:pPr>
      <w:r>
        <w:rPr>
          <w:rFonts w:ascii="Sylfaen" w:hAnsi="Sylfaen" w:cs="Tahoma"/>
          <w:sz w:val="18"/>
          <w:szCs w:val="18"/>
          <w:lang w:val="ka-GE"/>
        </w:rPr>
        <w:t>~</w:t>
      </w:r>
    </w:p>
    <w:p w:rsidR="00CA241B" w:rsidRDefault="00CA241B" w:rsidP="00CA241B">
      <w:pPr>
        <w:pStyle w:val="a3"/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</w:p>
    <w:p w:rsidR="002C509E" w:rsidRPr="00CA241B" w:rsidRDefault="002C509E" w:rsidP="008F3A98">
      <w:pPr>
        <w:pStyle w:val="a3"/>
        <w:numPr>
          <w:ilvl w:val="0"/>
          <w:numId w:val="3"/>
        </w:numPr>
        <w:spacing w:line="240" w:lineRule="auto"/>
        <w:ind w:left="-270" w:right="-441"/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CA241B">
        <w:rPr>
          <w:rFonts w:ascii="Tahoma" w:hAnsi="Tahoma" w:cs="Tahoma"/>
          <w:b/>
          <w:sz w:val="18"/>
          <w:szCs w:val="18"/>
          <w:lang w:val="ru-RU"/>
        </w:rPr>
        <w:t xml:space="preserve">Следующие места предназначены для </w:t>
      </w:r>
      <w:r w:rsidR="00755238" w:rsidRPr="00CA241B">
        <w:rPr>
          <w:rFonts w:ascii="Tahoma" w:hAnsi="Tahoma" w:cs="Tahoma"/>
          <w:b/>
          <w:sz w:val="18"/>
          <w:szCs w:val="18"/>
          <w:lang w:val="ru-RU"/>
        </w:rPr>
        <w:t xml:space="preserve">специально устроенных </w:t>
      </w:r>
      <w:r w:rsidRPr="00CA241B">
        <w:rPr>
          <w:rFonts w:ascii="Tahoma" w:hAnsi="Tahoma" w:cs="Tahoma"/>
          <w:b/>
          <w:sz w:val="18"/>
          <w:szCs w:val="18"/>
          <w:lang w:val="ru-RU"/>
        </w:rPr>
        <w:t>зон (STOP POINT):</w:t>
      </w:r>
    </w:p>
    <w:p w:rsidR="002C509E" w:rsidRPr="008F3A98" w:rsidRDefault="002C509E" w:rsidP="008F3A98">
      <w:pPr>
        <w:pStyle w:val="a3"/>
        <w:numPr>
          <w:ilvl w:val="1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Урбниси - Карельский регион, село Урбниси, кадастровый код: 68.16.45.054;</w:t>
      </w:r>
    </w:p>
    <w:p w:rsidR="002C509E" w:rsidRPr="008F3A98" w:rsidRDefault="002C509E" w:rsidP="008F3A98">
      <w:pPr>
        <w:pStyle w:val="a3"/>
        <w:numPr>
          <w:ilvl w:val="1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Тер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ж</w:t>
      </w:r>
      <w:r w:rsidRPr="008F3A98">
        <w:rPr>
          <w:rFonts w:ascii="Tahoma" w:hAnsi="Tahoma" w:cs="Tahoma"/>
          <w:sz w:val="18"/>
          <w:szCs w:val="18"/>
          <w:lang w:val="ru-RU"/>
        </w:rPr>
        <w:t>ола - Тер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ж</w:t>
      </w:r>
      <w:r w:rsidRPr="008F3A98">
        <w:rPr>
          <w:rFonts w:ascii="Tahoma" w:hAnsi="Tahoma" w:cs="Tahoma"/>
          <w:sz w:val="18"/>
          <w:szCs w:val="18"/>
          <w:lang w:val="ru-RU"/>
        </w:rPr>
        <w:t>ол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ь</w:t>
      </w:r>
      <w:r w:rsidRPr="008F3A98">
        <w:rPr>
          <w:rFonts w:ascii="Tahoma" w:hAnsi="Tahoma" w:cs="Tahoma"/>
          <w:sz w:val="18"/>
          <w:szCs w:val="18"/>
          <w:lang w:val="ru-RU"/>
        </w:rPr>
        <w:t>ский район, село Сиктарва, кадастровый код: 33.08.38.224;</w:t>
      </w:r>
    </w:p>
    <w:p w:rsidR="002C509E" w:rsidRPr="008F3A98" w:rsidRDefault="002C509E" w:rsidP="008F3A98">
      <w:pPr>
        <w:pStyle w:val="a3"/>
        <w:numPr>
          <w:ilvl w:val="1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Гори - Горийский район, деревня Тинисхиди, кадастровый код: 66.44.02.033;</w:t>
      </w:r>
    </w:p>
    <w:p w:rsidR="002C509E" w:rsidRDefault="002C509E" w:rsidP="008F3A98">
      <w:pPr>
        <w:pStyle w:val="a3"/>
        <w:numPr>
          <w:ilvl w:val="1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>Зеста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ф</w:t>
      </w:r>
      <w:r w:rsidRPr="008F3A98">
        <w:rPr>
          <w:rFonts w:ascii="Tahoma" w:hAnsi="Tahoma" w:cs="Tahoma"/>
          <w:sz w:val="18"/>
          <w:szCs w:val="18"/>
          <w:lang w:val="ru-RU"/>
        </w:rPr>
        <w:t>они - Зеста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ф</w:t>
      </w:r>
      <w:r w:rsidRPr="008F3A98">
        <w:rPr>
          <w:rFonts w:ascii="Tahoma" w:hAnsi="Tahoma" w:cs="Tahoma"/>
          <w:sz w:val="18"/>
          <w:szCs w:val="18"/>
          <w:lang w:val="ru-RU"/>
        </w:rPr>
        <w:t>онский район, деревня Аргвета, кадастровый код: 32.03.34.211.</w:t>
      </w:r>
    </w:p>
    <w:p w:rsidR="008F3A98" w:rsidRDefault="008F3A98" w:rsidP="008F3A98">
      <w:pPr>
        <w:spacing w:line="240" w:lineRule="auto"/>
        <w:ind w:right="-441"/>
        <w:jc w:val="both"/>
        <w:rPr>
          <w:rFonts w:ascii="Tahoma" w:hAnsi="Tahoma" w:cs="Tahoma"/>
          <w:sz w:val="18"/>
          <w:szCs w:val="18"/>
          <w:lang w:val="ru-RU"/>
        </w:rPr>
      </w:pPr>
    </w:p>
    <w:p w:rsidR="008F3A98" w:rsidRDefault="008F3A98" w:rsidP="008F3A98">
      <w:pPr>
        <w:spacing w:line="240" w:lineRule="auto"/>
        <w:ind w:left="-45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0B665A">
        <w:rPr>
          <w:rFonts w:ascii="Tahoma" w:hAnsi="Tahoma" w:cs="Tahoma"/>
          <w:noProof/>
          <w:sz w:val="18"/>
          <w:szCs w:val="18"/>
          <w:lang w:val="ru-RU" w:eastAsia="ru-RU"/>
        </w:rPr>
        <w:drawing>
          <wp:inline distT="0" distB="0" distL="0" distR="0">
            <wp:extent cx="6448425" cy="3448050"/>
            <wp:effectExtent l="0" t="0" r="9525" b="0"/>
            <wp:docPr id="1" name="Picture 1" descr="C:\Users\anzor.ergeshidze\Desktop\r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zor.ergeshidze\Desktop\ru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523" cy="34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98" w:rsidRDefault="008F3A98" w:rsidP="008F3A98">
      <w:pPr>
        <w:spacing w:line="360" w:lineRule="auto"/>
        <w:ind w:right="-441"/>
        <w:jc w:val="both"/>
        <w:rPr>
          <w:rFonts w:ascii="Tahoma" w:hAnsi="Tahoma" w:cs="Tahoma"/>
          <w:sz w:val="18"/>
          <w:szCs w:val="18"/>
          <w:lang w:val="ru-RU"/>
        </w:rPr>
      </w:pPr>
    </w:p>
    <w:p w:rsidR="008F3A98" w:rsidRPr="008F3A98" w:rsidRDefault="00CA241B" w:rsidP="00CA241B">
      <w:p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b/>
          <w:sz w:val="18"/>
          <w:szCs w:val="18"/>
          <w:lang w:val="ru-RU"/>
        </w:rPr>
        <w:t>Примечание</w:t>
      </w:r>
      <w:r w:rsidRPr="008F3A98">
        <w:rPr>
          <w:rFonts w:ascii="Tahoma" w:hAnsi="Tahoma" w:cs="Tahoma"/>
          <w:sz w:val="18"/>
          <w:szCs w:val="18"/>
          <w:lang w:val="ru-RU"/>
        </w:rPr>
        <w:t>:</w:t>
      </w:r>
    </w:p>
    <w:p w:rsidR="002C509E" w:rsidRPr="008F3A98" w:rsidRDefault="002C509E" w:rsidP="008F3A98">
      <w:pPr>
        <w:pStyle w:val="a3"/>
        <w:numPr>
          <w:ilvl w:val="0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 xml:space="preserve">Время прохождения таможенных формальностей и стоянки на таможенном контрольно-пропускном пункте не учитывается во времени движения. </w:t>
      </w:r>
    </w:p>
    <w:p w:rsidR="004F15B5" w:rsidRPr="008F3A98" w:rsidRDefault="002C509E" w:rsidP="008F3A98">
      <w:pPr>
        <w:pStyle w:val="a3"/>
        <w:numPr>
          <w:ilvl w:val="0"/>
          <w:numId w:val="4"/>
        </w:numPr>
        <w:spacing w:line="240" w:lineRule="auto"/>
        <w:ind w:left="-270" w:right="-441"/>
        <w:jc w:val="both"/>
        <w:rPr>
          <w:rFonts w:ascii="Tahoma" w:hAnsi="Tahoma" w:cs="Tahoma"/>
          <w:sz w:val="18"/>
          <w:szCs w:val="18"/>
          <w:lang w:val="ru-RU"/>
        </w:rPr>
      </w:pPr>
      <w:r w:rsidRPr="008F3A98">
        <w:rPr>
          <w:rFonts w:ascii="Tahoma" w:hAnsi="Tahoma" w:cs="Tahoma"/>
          <w:sz w:val="18"/>
          <w:szCs w:val="18"/>
          <w:lang w:val="ru-RU"/>
        </w:rPr>
        <w:t xml:space="preserve">За нарушение вышеуказанных правил (за исключением случаев невыполнения рекомендаций, а также когда климатические условия или другие внешние факторы усложняют и/или делают невозможным выполнение установленных условий), водитель транспортного средства будет оштрафован на 3000 лари. Однако, если нарушение касается сроков движения, то транспортное средство должно немедленно покинуть территорию Грузии, в противном случае водитель будет помещен в 14-дневный карантин и транспортное средство будет доставлено на штрафную </w:t>
      </w:r>
      <w:r w:rsidR="00755238" w:rsidRPr="008F3A98">
        <w:rPr>
          <w:rFonts w:ascii="Tahoma" w:hAnsi="Tahoma" w:cs="Tahoma"/>
          <w:sz w:val="18"/>
          <w:szCs w:val="18"/>
          <w:lang w:val="ru-RU"/>
        </w:rPr>
        <w:t>стоянку</w:t>
      </w:r>
      <w:r w:rsidRPr="008F3A98">
        <w:rPr>
          <w:rFonts w:ascii="Tahoma" w:hAnsi="Tahoma" w:cs="Tahoma"/>
          <w:sz w:val="18"/>
          <w:szCs w:val="18"/>
          <w:lang w:val="ru-RU"/>
        </w:rPr>
        <w:t>.</w:t>
      </w:r>
    </w:p>
    <w:sectPr w:rsidR="004F15B5" w:rsidRPr="008F3A98" w:rsidSect="008F3A98">
      <w:pgSz w:w="11907" w:h="16840" w:code="9"/>
      <w:pgMar w:top="45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46AC"/>
    <w:multiLevelType w:val="hybridMultilevel"/>
    <w:tmpl w:val="FB4AC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299"/>
    <w:multiLevelType w:val="hybridMultilevel"/>
    <w:tmpl w:val="28384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27EB5"/>
    <w:multiLevelType w:val="hybridMultilevel"/>
    <w:tmpl w:val="038A0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B3716"/>
    <w:multiLevelType w:val="hybridMultilevel"/>
    <w:tmpl w:val="95102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509E"/>
    <w:rsid w:val="002C509E"/>
    <w:rsid w:val="003555BA"/>
    <w:rsid w:val="003E2285"/>
    <w:rsid w:val="0054525B"/>
    <w:rsid w:val="00643AC5"/>
    <w:rsid w:val="006B01BF"/>
    <w:rsid w:val="00755238"/>
    <w:rsid w:val="008F3A98"/>
    <w:rsid w:val="009A0638"/>
    <w:rsid w:val="00B841C9"/>
    <w:rsid w:val="00CA241B"/>
    <w:rsid w:val="00FC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55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pl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Fariza</dc:creator>
  <cp:lastModifiedBy>finko</cp:lastModifiedBy>
  <cp:revision>2</cp:revision>
  <dcterms:created xsi:type="dcterms:W3CDTF">2020-05-06T05:32:00Z</dcterms:created>
  <dcterms:modified xsi:type="dcterms:W3CDTF">2020-05-06T05:32:00Z</dcterms:modified>
</cp:coreProperties>
</file>